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DB9EC" w14:textId="008E123B" w:rsidR="004A6BAE" w:rsidRDefault="00A3120F">
      <w:pPr>
        <w:rPr>
          <w:sz w:val="28"/>
          <w:szCs w:val="28"/>
        </w:rPr>
      </w:pPr>
      <w:r w:rsidRPr="004E31E0">
        <w:rPr>
          <w:sz w:val="28"/>
          <w:szCs w:val="28"/>
        </w:rPr>
        <w:t>Projet de contribution du Co</w:t>
      </w:r>
      <w:r w:rsidR="00C64D45" w:rsidRPr="004E31E0">
        <w:rPr>
          <w:sz w:val="28"/>
          <w:szCs w:val="28"/>
        </w:rPr>
        <w:t xml:space="preserve">mité Meudonnais contre la Précarité et le Mal Logement  </w:t>
      </w:r>
      <w:r w:rsidR="002F00AC" w:rsidRPr="004E31E0">
        <w:rPr>
          <w:sz w:val="28"/>
          <w:szCs w:val="28"/>
        </w:rPr>
        <w:t>à l’enquête publique relative au projet de Schéma</w:t>
      </w:r>
      <w:r w:rsidR="00AB18C7" w:rsidRPr="004E31E0">
        <w:rPr>
          <w:sz w:val="28"/>
          <w:szCs w:val="28"/>
        </w:rPr>
        <w:t xml:space="preserve"> de cohérence territoriale de la Métropole du Grand Paris</w:t>
      </w:r>
    </w:p>
    <w:p w14:paraId="71E08213" w14:textId="6535B9F6" w:rsidR="00D8606D" w:rsidRPr="00D8606D" w:rsidRDefault="00D8606D" w:rsidP="00D8606D">
      <w:pPr>
        <w:rPr>
          <w:color w:val="000000" w:themeColor="text1"/>
        </w:rPr>
      </w:pPr>
      <w:r w:rsidRPr="00D8606D">
        <w:rPr>
          <w:color w:val="000000" w:themeColor="text1"/>
        </w:rPr>
        <w:t xml:space="preserve">Le Comité Meudonnais contre la Précarité et le Mal Logement regroupe </w:t>
      </w:r>
      <w:r w:rsidR="00274FAE">
        <w:rPr>
          <w:color w:val="000000" w:themeColor="text1"/>
        </w:rPr>
        <w:t>qua</w:t>
      </w:r>
      <w:r w:rsidR="00946F97">
        <w:rPr>
          <w:color w:val="000000" w:themeColor="text1"/>
        </w:rPr>
        <w:t>torze</w:t>
      </w:r>
      <w:r w:rsidRPr="00D8606D">
        <w:rPr>
          <w:color w:val="000000" w:themeColor="text1"/>
        </w:rPr>
        <w:t xml:space="preserve"> associations de solidarité : ATD Quart-Monde- CARMEUDON</w:t>
      </w:r>
      <w:r w:rsidR="00946F97">
        <w:rPr>
          <w:color w:val="000000" w:themeColor="text1"/>
        </w:rPr>
        <w:t xml:space="preserve"> ( logement des réfugiés)</w:t>
      </w:r>
      <w:r w:rsidRPr="00D8606D">
        <w:rPr>
          <w:color w:val="000000" w:themeColor="text1"/>
        </w:rPr>
        <w:t xml:space="preserve">- CCFD Terre-Solidaire- </w:t>
      </w:r>
      <w:r w:rsidR="00946F97">
        <w:rPr>
          <w:color w:val="000000" w:themeColor="text1"/>
        </w:rPr>
        <w:t xml:space="preserve">Conférence Saint -Vincent –de- Paul  de Saint Martin- </w:t>
      </w:r>
      <w:r w:rsidRPr="00D8606D">
        <w:rPr>
          <w:color w:val="000000" w:themeColor="text1"/>
        </w:rPr>
        <w:t>Entraide Protestante- Espaces (insertion par l'écologie , groupe Emma</w:t>
      </w:r>
      <w:r w:rsidR="00946F97">
        <w:rPr>
          <w:color w:val="000000" w:themeColor="text1"/>
        </w:rPr>
        <w:t xml:space="preserve">üs </w:t>
      </w:r>
      <w:r w:rsidRPr="00D8606D">
        <w:rPr>
          <w:color w:val="000000" w:themeColor="text1"/>
        </w:rPr>
        <w:t xml:space="preserve">France )- </w:t>
      </w:r>
      <w:proofErr w:type="spellStart"/>
      <w:r w:rsidRPr="00D8606D">
        <w:rPr>
          <w:color w:val="000000" w:themeColor="text1"/>
        </w:rPr>
        <w:t>Karibu</w:t>
      </w:r>
      <w:proofErr w:type="spellEnd"/>
      <w:r w:rsidRPr="00D8606D">
        <w:rPr>
          <w:color w:val="000000" w:themeColor="text1"/>
        </w:rPr>
        <w:t xml:space="preserve"> ( Hébergement temporaire)- LDH (Ligue des Droits de l'Homme)-</w:t>
      </w:r>
      <w:r w:rsidR="00946F97">
        <w:rPr>
          <w:color w:val="000000" w:themeColor="text1"/>
        </w:rPr>
        <w:t xml:space="preserve"> Les jeunes de la Plaine ( </w:t>
      </w:r>
      <w:r w:rsidR="00274FAE">
        <w:rPr>
          <w:color w:val="000000" w:themeColor="text1"/>
        </w:rPr>
        <w:t>F</w:t>
      </w:r>
      <w:r w:rsidR="00946F97">
        <w:rPr>
          <w:color w:val="000000" w:themeColor="text1"/>
        </w:rPr>
        <w:t>oyer de jeunes travailleurs)</w:t>
      </w:r>
      <w:r w:rsidRPr="00D8606D">
        <w:rPr>
          <w:color w:val="000000" w:themeColor="text1"/>
        </w:rPr>
        <w:t xml:space="preserve"> </w:t>
      </w:r>
      <w:r w:rsidR="00946F97">
        <w:rPr>
          <w:color w:val="000000" w:themeColor="text1"/>
        </w:rPr>
        <w:t>-</w:t>
      </w:r>
      <w:r w:rsidRPr="00D8606D">
        <w:rPr>
          <w:color w:val="000000" w:themeColor="text1"/>
        </w:rPr>
        <w:t>MCC ( Mouvement Chrétien des Cadres et chefs d'entreprises)- OPML92 ( Observatoire Précarité Mal Logements des Hauts-de-Seine)- Secours Catholique- Secours Populaire Français- SNL (Solidarité Nouvelle pour le logement 92 , groupe de Meudon)</w:t>
      </w:r>
    </w:p>
    <w:p w14:paraId="733321CD" w14:textId="689C1CCF" w:rsidR="00A3120F" w:rsidRDefault="00D8606D">
      <w:r>
        <w:t>C</w:t>
      </w:r>
      <w:r w:rsidR="00D275ED">
        <w:t>es différentes associations   sont les témoins de situations inacceptables dues au manque de logement à loyer accessible qui compromettent les plans d’actions</w:t>
      </w:r>
      <w:r w:rsidR="006604F8" w:rsidRPr="006604F8">
        <w:t xml:space="preserve"> </w:t>
      </w:r>
      <w:r w:rsidR="006604F8">
        <w:t>pour lutter contre la pauvreté</w:t>
      </w:r>
      <w:r w:rsidR="00D275ED">
        <w:t xml:space="preserve"> dans les domaines de l’éducation, de la santé et de l’emploi </w:t>
      </w:r>
      <w:r w:rsidR="006604F8">
        <w:t xml:space="preserve">. </w:t>
      </w:r>
      <w:r w:rsidR="00A3120F">
        <w:t>Le C</w:t>
      </w:r>
      <w:r w:rsidR="00D275ED">
        <w:t>omité</w:t>
      </w:r>
      <w:r w:rsidR="00A3120F">
        <w:t xml:space="preserve"> compte parmi ses membres un Observatoire de </w:t>
      </w:r>
      <w:r w:rsidR="00D36C73">
        <w:t>la précarité</w:t>
      </w:r>
      <w:r w:rsidR="00A3120F">
        <w:t xml:space="preserve"> et du mal-logement (OPML92) qui lui permet de suivre depuis une dizaine d’année</w:t>
      </w:r>
      <w:r w:rsidR="00584E15">
        <w:t>s</w:t>
      </w:r>
      <w:r w:rsidR="00A3120F">
        <w:t xml:space="preserve"> </w:t>
      </w:r>
      <w:hyperlink r:id="rId6" w:history="1">
        <w:r w:rsidR="00A3120F" w:rsidRPr="005B2494">
          <w:rPr>
            <w:rStyle w:val="Lienhypertexte"/>
          </w:rPr>
          <w:t>http://www.precaritelogement92.fr/</w:t>
        </w:r>
      </w:hyperlink>
      <w:r w:rsidR="00A3120F">
        <w:t xml:space="preserve">   l’évolution du mal-logement dans le département des Hauts-de-Seine.</w:t>
      </w:r>
      <w:r w:rsidR="00054270">
        <w:t xml:space="preserve"> D’où son vif intérêt pour ce projet de SCOT.</w:t>
      </w:r>
    </w:p>
    <w:p w14:paraId="4A4285AF" w14:textId="7645E96F" w:rsidR="00CB2179" w:rsidRDefault="00CB2179">
      <w:r>
        <w:t>Le C</w:t>
      </w:r>
      <w:r w:rsidR="00D275ED">
        <w:t>MPML</w:t>
      </w:r>
      <w:r>
        <w:t xml:space="preserve"> est principalement concerné par deux des orientations prioritaires formulées dans le PADD :</w:t>
      </w:r>
    </w:p>
    <w:p w14:paraId="62E00178" w14:textId="28E6D3C1" w:rsidR="00CB2179" w:rsidRDefault="00CB2179" w:rsidP="00CB2179">
      <w:pPr>
        <w:pStyle w:val="Paragraphedeliste"/>
        <w:numPr>
          <w:ilvl w:val="0"/>
          <w:numId w:val="1"/>
        </w:numPr>
      </w:pPr>
      <w:r>
        <w:t>Offrir un parcours résidentiel à tous les métropolitains</w:t>
      </w:r>
      <w:r w:rsidR="00E779B1">
        <w:t>,</w:t>
      </w:r>
    </w:p>
    <w:p w14:paraId="2B107CC1" w14:textId="6CF0777F" w:rsidR="00054270" w:rsidRPr="00E779B1" w:rsidRDefault="00CB2179" w:rsidP="00E779B1">
      <w:pPr>
        <w:pStyle w:val="Paragraphedeliste"/>
        <w:numPr>
          <w:ilvl w:val="0"/>
          <w:numId w:val="1"/>
        </w:numPr>
      </w:pPr>
      <w:r>
        <w:t xml:space="preserve"> </w:t>
      </w:r>
      <w:r w:rsidR="00E779B1">
        <w:t>P</w:t>
      </w:r>
      <w:r w:rsidR="00E779B1">
        <w:rPr>
          <w:rFonts w:ascii="Arial" w:hAnsi="Arial" w:cs="Arial"/>
          <w:sz w:val="23"/>
          <w:szCs w:val="23"/>
        </w:rPr>
        <w:t>ermettre aux quartiers en difficulté de retrouver une dynamique positive de développement.</w:t>
      </w:r>
    </w:p>
    <w:p w14:paraId="60253D0B" w14:textId="7EB272EC" w:rsidR="00E779B1" w:rsidRDefault="001024E0" w:rsidP="00E779B1">
      <w:r>
        <w:t>Concernant le</w:t>
      </w:r>
      <w:r w:rsidR="00E779B1">
        <w:t xml:space="preserve"> diagnostic </w:t>
      </w:r>
      <w:r>
        <w:t>très documenté , nous regrettons que la question de la destruction des logements et plus précisément des logem</w:t>
      </w:r>
      <w:r w:rsidR="00C131FF">
        <w:t>ents sociaux  en cas de rénovation urbaine s</w:t>
      </w:r>
      <w:r>
        <w:t>o</w:t>
      </w:r>
      <w:r w:rsidR="00584E15">
        <w:t>i</w:t>
      </w:r>
      <w:r>
        <w:t xml:space="preserve">t  peu analysée alors que cela nous apparait comme un point important pour deux raisons, l’une concernant l’évolution du parc en quantité et niveau de loyer, l’autre concernant  le sort des populations concernées. </w:t>
      </w:r>
    </w:p>
    <w:p w14:paraId="110DED30" w14:textId="074C6215" w:rsidR="00A3120F" w:rsidRDefault="00A127C5">
      <w:r>
        <w:t>En Région Ile de France, l</w:t>
      </w:r>
      <w:r w:rsidR="00E779B1" w:rsidRPr="006B7B98">
        <w:t>a hausse continue des demandes de logements sociaux</w:t>
      </w:r>
      <w:r>
        <w:t xml:space="preserve"> </w:t>
      </w:r>
      <w:proofErr w:type="gramStart"/>
      <w:r>
        <w:t>( 743</w:t>
      </w:r>
      <w:proofErr w:type="gramEnd"/>
      <w:r>
        <w:t> 000 demandes au 31/12/2021)</w:t>
      </w:r>
      <w:r w:rsidR="00E779B1" w:rsidRPr="006B7B98">
        <w:t>, la faiblesse du</w:t>
      </w:r>
      <w:r w:rsidR="00E779B1" w:rsidRPr="006B7B98">
        <w:rPr>
          <w:u w:val="single"/>
        </w:rPr>
        <w:t xml:space="preserve"> </w:t>
      </w:r>
      <w:r w:rsidR="00E779B1">
        <w:t>nombre d’attributions</w:t>
      </w:r>
      <w:r>
        <w:t>( 75750 attributions en 2021</w:t>
      </w:r>
      <w:r w:rsidR="0051655F">
        <w:t xml:space="preserve"> soit une pour dix demandes</w:t>
      </w:r>
      <w:r>
        <w:t>)</w:t>
      </w:r>
      <w:r w:rsidR="00E779B1">
        <w:t>,</w:t>
      </w:r>
      <w:r w:rsidR="0051655F">
        <w:t xml:space="preserve"> </w:t>
      </w:r>
      <w:r w:rsidR="00E779B1">
        <w:t xml:space="preserve"> les difficultés de l’Etat à respecter la loi DALO </w:t>
      </w:r>
      <w:r>
        <w:t xml:space="preserve">( 44300 demandeurs DALO au 31/12/2021) </w:t>
      </w:r>
      <w:r w:rsidR="00E779B1">
        <w:t xml:space="preserve">sont autant d’éléments qui justifient </w:t>
      </w:r>
      <w:r w:rsidR="00E74051">
        <w:t>de donner une forte priorité au</w:t>
      </w:r>
      <w:r w:rsidR="00E779B1">
        <w:t xml:space="preserve"> </w:t>
      </w:r>
      <w:r w:rsidR="004C7EC2">
        <w:t>développement du</w:t>
      </w:r>
      <w:r w:rsidR="00E779B1">
        <w:t xml:space="preserve"> logement social avec une attention portée aux déséquilibres économiques et sociaux. </w:t>
      </w:r>
      <w:r w:rsidR="006B7B98">
        <w:t xml:space="preserve"> Nous sommes convaincus </w:t>
      </w:r>
      <w:r w:rsidR="00C558D7">
        <w:t>que</w:t>
      </w:r>
      <w:r w:rsidR="00C131FF">
        <w:t xml:space="preserve"> </w:t>
      </w:r>
      <w:r w:rsidR="0051655F">
        <w:t xml:space="preserve">l’augmentation du parc social </w:t>
      </w:r>
      <w:r w:rsidR="00C131FF">
        <w:t xml:space="preserve">est indispensable </w:t>
      </w:r>
      <w:r w:rsidR="006B7B98">
        <w:t xml:space="preserve">pour </w:t>
      </w:r>
      <w:r w:rsidR="006B7B98" w:rsidRPr="006B7B98">
        <w:t>permettre à un nombre important des métropolitains d’avoir des conditions de logement dignes en</w:t>
      </w:r>
      <w:r w:rsidR="006B7B98" w:rsidRPr="006B7B98">
        <w:rPr>
          <w:u w:val="single"/>
        </w:rPr>
        <w:t xml:space="preserve"> </w:t>
      </w:r>
      <w:r w:rsidR="006B7B98" w:rsidRPr="006B7B98">
        <w:t>termes de</w:t>
      </w:r>
      <w:r w:rsidR="006B7B98">
        <w:t xml:space="preserve"> coût et de qualité</w:t>
      </w:r>
    </w:p>
    <w:p w14:paraId="09111B91" w14:textId="5CBC8F43" w:rsidR="004C7EC2" w:rsidRDefault="004C7EC2">
      <w:r>
        <w:t>Nous observons</w:t>
      </w:r>
      <w:r w:rsidR="006604F8">
        <w:t xml:space="preserve"> </w:t>
      </w:r>
      <w:r>
        <w:t xml:space="preserve"> que ce projet de SCOT doit permettre </w:t>
      </w:r>
      <w:r w:rsidR="00D523D4">
        <w:t>(enfin</w:t>
      </w:r>
      <w:r>
        <w:t>) un certain nombre d’avancées notamment :</w:t>
      </w:r>
    </w:p>
    <w:p w14:paraId="0BC23EB1" w14:textId="7D68BB72" w:rsidR="00D523D4" w:rsidRDefault="00D523D4" w:rsidP="00D523D4">
      <w:pPr>
        <w:pStyle w:val="Paragraphedeliste"/>
        <w:numPr>
          <w:ilvl w:val="0"/>
          <w:numId w:val="1"/>
        </w:numPr>
      </w:pPr>
      <w:r>
        <w:t xml:space="preserve">En affirmant la nécessaire cohérence entre le SDRIF, le SCOT, le </w:t>
      </w:r>
      <w:proofErr w:type="gramStart"/>
      <w:r>
        <w:t>SRHH ,</w:t>
      </w:r>
      <w:proofErr w:type="gramEnd"/>
      <w:r>
        <w:t xml:space="preserve"> le futur PMHH et</w:t>
      </w:r>
      <w:r w:rsidR="00E74051">
        <w:t>,</w:t>
      </w:r>
      <w:r>
        <w:t xml:space="preserve"> in fine</w:t>
      </w:r>
      <w:r w:rsidR="00E74051">
        <w:t>,</w:t>
      </w:r>
      <w:r>
        <w:t xml:space="preserve"> les futurs </w:t>
      </w:r>
      <w:proofErr w:type="spellStart"/>
      <w:r>
        <w:t>PLUi</w:t>
      </w:r>
      <w:proofErr w:type="spellEnd"/>
      <w:r>
        <w:t xml:space="preserve"> ( 2024)</w:t>
      </w:r>
    </w:p>
    <w:p w14:paraId="477CF510" w14:textId="652C9CE9" w:rsidR="004C7EC2" w:rsidRDefault="00D523D4" w:rsidP="004C7EC2">
      <w:pPr>
        <w:pStyle w:val="Paragraphedeliste"/>
        <w:numPr>
          <w:ilvl w:val="0"/>
          <w:numId w:val="1"/>
        </w:numPr>
      </w:pPr>
      <w:r>
        <w:t xml:space="preserve">En précisant que le </w:t>
      </w:r>
      <w:r w:rsidR="002F00AC">
        <w:t>document d’orientations et d’objectifs (</w:t>
      </w:r>
      <w:r>
        <w:t>DOD</w:t>
      </w:r>
      <w:r w:rsidR="002F00AC">
        <w:t>)</w:t>
      </w:r>
      <w:r>
        <w:t xml:space="preserve"> sont prescriptifs</w:t>
      </w:r>
    </w:p>
    <w:p w14:paraId="448E46E9" w14:textId="4433E454" w:rsidR="00D523D4" w:rsidRDefault="00D523D4" w:rsidP="00D523D4">
      <w:r>
        <w:t>A ce titre nous notons, dans le DOD, que :</w:t>
      </w:r>
    </w:p>
    <w:p w14:paraId="031CD492" w14:textId="031A81A1" w:rsidR="00D523D4" w:rsidRDefault="00D523D4" w:rsidP="00D8606D">
      <w:pPr>
        <w:pStyle w:val="Paragraphedeliste"/>
        <w:numPr>
          <w:ilvl w:val="0"/>
          <w:numId w:val="4"/>
        </w:numPr>
      </w:pPr>
      <w:r>
        <w:lastRenderedPageBreak/>
        <w:t xml:space="preserve">La prescription P67 stipule que les </w:t>
      </w:r>
      <w:proofErr w:type="spellStart"/>
      <w:r>
        <w:t>PLUi</w:t>
      </w:r>
      <w:proofErr w:type="spellEnd"/>
      <w:r>
        <w:t xml:space="preserve"> mobiliseront les outils pour atteindre l’objectif de 38000 logements en moyenne par an fixé par le SRHH,</w:t>
      </w:r>
    </w:p>
    <w:p w14:paraId="6C38CFF8" w14:textId="2388C194" w:rsidR="00D523D4" w:rsidRDefault="00D523D4" w:rsidP="00D8606D">
      <w:pPr>
        <w:pStyle w:val="Paragraphedeliste"/>
        <w:numPr>
          <w:ilvl w:val="0"/>
          <w:numId w:val="4"/>
        </w:numPr>
      </w:pPr>
      <w:r>
        <w:t xml:space="preserve">La prescription P 76 stipule que le </w:t>
      </w:r>
      <w:proofErr w:type="spellStart"/>
      <w:r>
        <w:t>PLUi</w:t>
      </w:r>
      <w:proofErr w:type="spellEnd"/>
      <w:r>
        <w:t xml:space="preserve"> mobilisera les outils de création de 22700 logements sociaux en moyenne par an fixé par le SRHH en veillant au rééquilibrage de l’offre</w:t>
      </w:r>
      <w:r w:rsidR="002F00AC">
        <w:t>.</w:t>
      </w:r>
    </w:p>
    <w:p w14:paraId="1C9C7CCE" w14:textId="3A1099BF" w:rsidR="00D523D4" w:rsidRDefault="00D523D4" w:rsidP="00D523D4">
      <w:r>
        <w:t xml:space="preserve">En réalité, ces objectifs chiffrés de production de logement et de logements sociaux sont </w:t>
      </w:r>
      <w:r w:rsidR="006604F8">
        <w:t>fixés</w:t>
      </w:r>
      <w:r>
        <w:t xml:space="preserve"> </w:t>
      </w:r>
      <w:r w:rsidR="003B2704">
        <w:t>depuis longtemps et nous observons qu’enfin ils doivent être pris en comp</w:t>
      </w:r>
      <w:r w:rsidR="002F00AC">
        <w:t>t</w:t>
      </w:r>
      <w:r w:rsidR="003B2704">
        <w:t>e par les territoires comme cela est indiqué dans la déclinaison territoriale des orientations votée par le CRHH le 6 juillet 2022.</w:t>
      </w:r>
      <w:bookmarkStart w:id="0" w:name="_GoBack"/>
      <w:bookmarkEnd w:id="0"/>
    </w:p>
    <w:p w14:paraId="7A8950CA" w14:textId="0D1C4F4A" w:rsidR="003B2704" w:rsidRDefault="003B2704" w:rsidP="00D523D4">
      <w:r>
        <w:t xml:space="preserve"> </w:t>
      </w:r>
      <w:r w:rsidR="00B0616C">
        <w:t>N</w:t>
      </w:r>
      <w:r>
        <w:t>ous souhaitons faire trois remarques :</w:t>
      </w:r>
    </w:p>
    <w:p w14:paraId="03E2CBC4" w14:textId="1E31221E" w:rsidR="003B2704" w:rsidRDefault="00B0616C" w:rsidP="00B0616C">
      <w:r>
        <w:t xml:space="preserve">- </w:t>
      </w:r>
      <w:r w:rsidR="000B3124">
        <w:t xml:space="preserve">Nous craignons que cette volonté exprimée dans ces documents ait un effet limité dans une grande partie de notre département. La loi SRU n’a toujours </w:t>
      </w:r>
      <w:r w:rsidR="00820462">
        <w:t xml:space="preserve">pas </w:t>
      </w:r>
      <w:r w:rsidR="000B3124">
        <w:t xml:space="preserve">atteint ses objectifs de 25% de logements sociaux dans </w:t>
      </w:r>
      <w:r w:rsidR="001A16FD">
        <w:t xml:space="preserve">plusieurs </w:t>
      </w:r>
      <w:r w:rsidR="000B3124">
        <w:t xml:space="preserve">communes du département </w:t>
      </w:r>
      <w:r>
        <w:t xml:space="preserve">à </w:t>
      </w:r>
      <w:r w:rsidR="000B3124">
        <w:t>fin 2021. Les objectifs affichés sont encore plus ambitieux alors que le basique de la loi SRU est hors de la volonté d’un nombre important de communes.</w:t>
      </w:r>
    </w:p>
    <w:p w14:paraId="10ECADB4" w14:textId="34492DF0" w:rsidR="004E31E0" w:rsidRDefault="00B0616C" w:rsidP="00B0616C">
      <w:r>
        <w:t xml:space="preserve">- </w:t>
      </w:r>
      <w:r w:rsidR="000B3124">
        <w:t xml:space="preserve">Nous estimons que l’objectif de </w:t>
      </w:r>
      <w:r w:rsidR="00A16572">
        <w:t xml:space="preserve">production de </w:t>
      </w:r>
      <w:r w:rsidR="000B3124">
        <w:t xml:space="preserve">22700 </w:t>
      </w:r>
      <w:r w:rsidR="00A16572">
        <w:t xml:space="preserve">logements sociaux en moyenne par an </w:t>
      </w:r>
      <w:r w:rsidR="000B3124">
        <w:t xml:space="preserve">est insuffisant si l’on </w:t>
      </w:r>
      <w:r w:rsidR="001A16FD">
        <w:t xml:space="preserve">veut </w:t>
      </w:r>
      <w:r w:rsidR="000B3124">
        <w:t xml:space="preserve">effectivement </w:t>
      </w:r>
      <w:r w:rsidR="00A16572">
        <w:t>offrir un parcours résidentiel à tous les métropolitains dans un délai raisonnable car un retard important a été pris depuis que cet objectif général du SDRIF</w:t>
      </w:r>
      <w:r w:rsidR="002F00AC">
        <w:t xml:space="preserve"> d’une produc</w:t>
      </w:r>
      <w:r w:rsidR="006604F8">
        <w:t>tion de 70 000 logements par an dont 35</w:t>
      </w:r>
      <w:r w:rsidR="00274FAE">
        <w:t xml:space="preserve"> </w:t>
      </w:r>
      <w:r w:rsidR="006604F8">
        <w:t xml:space="preserve">000 logements sociaux a été formulé.  </w:t>
      </w:r>
      <w:r w:rsidR="001A16FD">
        <w:t xml:space="preserve">Ces logements sociaux devraient comprendre une part importante de logements </w:t>
      </w:r>
      <w:r w:rsidR="00DB3F16">
        <w:t xml:space="preserve"> à très bas loyers</w:t>
      </w:r>
      <w:r w:rsidR="001A16FD">
        <w:t xml:space="preserve"> indispensables pour </w:t>
      </w:r>
      <w:r>
        <w:t xml:space="preserve">désengorger </w:t>
      </w:r>
      <w:r w:rsidR="001A16FD">
        <w:t>les hébergements d’urgence.</w:t>
      </w:r>
      <w:r>
        <w:t xml:space="preserve"> </w:t>
      </w:r>
      <w:r w:rsidR="00A16572">
        <w:t xml:space="preserve">Le véritable objectif que l’on devrait retenir en la matière </w:t>
      </w:r>
      <w:r w:rsidR="00274FAE">
        <w:t>n’</w:t>
      </w:r>
      <w:r w:rsidR="00A16572">
        <w:t xml:space="preserve">est pas </w:t>
      </w:r>
      <w:r w:rsidR="00C131FF">
        <w:t xml:space="preserve">seulement </w:t>
      </w:r>
      <w:r w:rsidR="00A16572">
        <w:t>la production de logement</w:t>
      </w:r>
      <w:r w:rsidR="002F00AC">
        <w:t>s</w:t>
      </w:r>
      <w:r w:rsidR="00A16572">
        <w:t xml:space="preserve"> sociaux mais celui de l’augmentation nette du parc social qui est le seul moyen de répondre </w:t>
      </w:r>
      <w:r w:rsidR="002F00AC">
        <w:t xml:space="preserve">réellement </w:t>
      </w:r>
      <w:r w:rsidR="00A16572">
        <w:t>aux besoins.</w:t>
      </w:r>
    </w:p>
    <w:p w14:paraId="687717FB" w14:textId="59653A2A" w:rsidR="00FE5AA1" w:rsidRDefault="00B0616C" w:rsidP="00B0616C">
      <w:r>
        <w:t xml:space="preserve">- </w:t>
      </w:r>
      <w:r w:rsidR="004E31E0">
        <w:t>L</w:t>
      </w:r>
      <w:r w:rsidR="00FE5AA1">
        <w:t>a disposition adoptée par le CRHH indiquant que</w:t>
      </w:r>
      <w:r w:rsidR="002F00AC">
        <w:t>,</w:t>
      </w:r>
      <w:r w:rsidR="00FE5AA1">
        <w:t xml:space="preserve"> dans le cas </w:t>
      </w:r>
      <w:r w:rsidR="008045E3">
        <w:t>particulier</w:t>
      </w:r>
      <w:r w:rsidR="00FE5AA1">
        <w:t xml:space="preserve"> d’</w:t>
      </w:r>
      <w:r w:rsidR="008045E3">
        <w:t>opération</w:t>
      </w:r>
      <w:r w:rsidR="00820462">
        <w:t>s</w:t>
      </w:r>
      <w:r w:rsidR="00FE5AA1">
        <w:t xml:space="preserve"> de rénovation urbaine</w:t>
      </w:r>
      <w:r w:rsidR="008045E3">
        <w:t xml:space="preserve"> qui </w:t>
      </w:r>
      <w:r w:rsidR="002F00AC">
        <w:t>conduiraient à</w:t>
      </w:r>
      <w:r w:rsidR="008045E3">
        <w:t xml:space="preserve"> la reconstitution de l’offre depuis des communes fortement dotées vers des communes déficitaires du point de vue de la loi SRU, les logements ainsi reconstitués pourront être intégrés à l’objectif de production sociale : cette pratique ne permet pas d’accroitre le parc de logements sociaux </w:t>
      </w:r>
      <w:r w:rsidR="002F00AC">
        <w:t>(ni</w:t>
      </w:r>
      <w:r w:rsidR="008045E3">
        <w:t xml:space="preserve"> souvent de reloger les familles dans de bonnes conditions).</w:t>
      </w:r>
    </w:p>
    <w:sectPr w:rsidR="00FE5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92C"/>
    <w:multiLevelType w:val="hybridMultilevel"/>
    <w:tmpl w:val="4AB6962A"/>
    <w:lvl w:ilvl="0" w:tplc="16063A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F63274"/>
    <w:multiLevelType w:val="hybridMultilevel"/>
    <w:tmpl w:val="2C3C86A6"/>
    <w:lvl w:ilvl="0" w:tplc="16063A82">
      <w:numFmt w:val="bullet"/>
      <w:lvlText w:val="-"/>
      <w:lvlJc w:val="left"/>
      <w:pPr>
        <w:ind w:left="1440" w:hanging="360"/>
      </w:pPr>
      <w:rPr>
        <w:rFonts w:ascii="Calibri" w:eastAsiaTheme="minorHAns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471F3C88"/>
    <w:multiLevelType w:val="hybridMultilevel"/>
    <w:tmpl w:val="F6861A5A"/>
    <w:lvl w:ilvl="0" w:tplc="16063A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7720A88"/>
    <w:multiLevelType w:val="hybridMultilevel"/>
    <w:tmpl w:val="A2FAC8F6"/>
    <w:lvl w:ilvl="0" w:tplc="16063A82">
      <w:numFmt w:val="bullet"/>
      <w:lvlText w:val="-"/>
      <w:lvlJc w:val="left"/>
      <w:pPr>
        <w:ind w:left="765" w:hanging="360"/>
      </w:pPr>
      <w:rPr>
        <w:rFonts w:ascii="Calibri" w:eastAsiaTheme="minorHAns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57"/>
    <w:rsid w:val="00054270"/>
    <w:rsid w:val="000B3124"/>
    <w:rsid w:val="001024E0"/>
    <w:rsid w:val="001A16FD"/>
    <w:rsid w:val="00274FAE"/>
    <w:rsid w:val="002F00AC"/>
    <w:rsid w:val="0036018C"/>
    <w:rsid w:val="003B2704"/>
    <w:rsid w:val="004664E6"/>
    <w:rsid w:val="004A182E"/>
    <w:rsid w:val="004A6BAE"/>
    <w:rsid w:val="004C7EC2"/>
    <w:rsid w:val="004E31E0"/>
    <w:rsid w:val="0051655F"/>
    <w:rsid w:val="005360C1"/>
    <w:rsid w:val="00584E15"/>
    <w:rsid w:val="00614A1E"/>
    <w:rsid w:val="006604F8"/>
    <w:rsid w:val="006B7B98"/>
    <w:rsid w:val="00787D87"/>
    <w:rsid w:val="008045E3"/>
    <w:rsid w:val="00820462"/>
    <w:rsid w:val="008C5D83"/>
    <w:rsid w:val="00946F97"/>
    <w:rsid w:val="009D04B7"/>
    <w:rsid w:val="00A127C5"/>
    <w:rsid w:val="00A16572"/>
    <w:rsid w:val="00A3120F"/>
    <w:rsid w:val="00AB18C7"/>
    <w:rsid w:val="00B0616C"/>
    <w:rsid w:val="00B17B57"/>
    <w:rsid w:val="00C131FF"/>
    <w:rsid w:val="00C558D7"/>
    <w:rsid w:val="00C56849"/>
    <w:rsid w:val="00C64D45"/>
    <w:rsid w:val="00CB2179"/>
    <w:rsid w:val="00D275ED"/>
    <w:rsid w:val="00D36C73"/>
    <w:rsid w:val="00D4639D"/>
    <w:rsid w:val="00D523D4"/>
    <w:rsid w:val="00D8606D"/>
    <w:rsid w:val="00DB3F16"/>
    <w:rsid w:val="00E74051"/>
    <w:rsid w:val="00E779B1"/>
    <w:rsid w:val="00FE5A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3120F"/>
    <w:rPr>
      <w:color w:val="0563C1" w:themeColor="hyperlink"/>
      <w:u w:val="single"/>
    </w:rPr>
  </w:style>
  <w:style w:type="character" w:customStyle="1" w:styleId="UnresolvedMention">
    <w:name w:val="Unresolved Mention"/>
    <w:basedOn w:val="Policepardfaut"/>
    <w:uiPriority w:val="99"/>
    <w:semiHidden/>
    <w:unhideWhenUsed/>
    <w:rsid w:val="00A3120F"/>
    <w:rPr>
      <w:color w:val="605E5C"/>
      <w:shd w:val="clear" w:color="auto" w:fill="E1DFDD"/>
    </w:rPr>
  </w:style>
  <w:style w:type="paragraph" w:styleId="Paragraphedeliste">
    <w:name w:val="List Paragraph"/>
    <w:basedOn w:val="Normal"/>
    <w:uiPriority w:val="34"/>
    <w:qFormat/>
    <w:rsid w:val="00CB21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3120F"/>
    <w:rPr>
      <w:color w:val="0563C1" w:themeColor="hyperlink"/>
      <w:u w:val="single"/>
    </w:rPr>
  </w:style>
  <w:style w:type="character" w:customStyle="1" w:styleId="UnresolvedMention">
    <w:name w:val="Unresolved Mention"/>
    <w:basedOn w:val="Policepardfaut"/>
    <w:uiPriority w:val="99"/>
    <w:semiHidden/>
    <w:unhideWhenUsed/>
    <w:rsid w:val="00A3120F"/>
    <w:rPr>
      <w:color w:val="605E5C"/>
      <w:shd w:val="clear" w:color="auto" w:fill="E1DFDD"/>
    </w:rPr>
  </w:style>
  <w:style w:type="paragraph" w:styleId="Paragraphedeliste">
    <w:name w:val="List Paragraph"/>
    <w:basedOn w:val="Normal"/>
    <w:uiPriority w:val="34"/>
    <w:qFormat/>
    <w:rsid w:val="00CB2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1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caritelogement92.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840</Words>
  <Characters>4626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MARECHAL Pierre</dc:creator>
  <cp:lastModifiedBy>THOMAS</cp:lastModifiedBy>
  <cp:revision>3</cp:revision>
  <dcterms:created xsi:type="dcterms:W3CDTF">2022-10-30T08:54:00Z</dcterms:created>
  <dcterms:modified xsi:type="dcterms:W3CDTF">2022-10-30T09:25:00Z</dcterms:modified>
</cp:coreProperties>
</file>